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2D5B" w14:textId="6F7A0D70" w:rsidR="007020BE" w:rsidRPr="009C1037" w:rsidRDefault="009C1037">
      <w:pPr>
        <w:rPr>
          <w:b/>
          <w:bCs/>
          <w:sz w:val="28"/>
          <w:szCs w:val="28"/>
        </w:rPr>
      </w:pPr>
      <w:r w:rsidRPr="009C1037">
        <w:rPr>
          <w:b/>
          <w:bCs/>
          <w:sz w:val="28"/>
          <w:szCs w:val="28"/>
        </w:rPr>
        <w:t xml:space="preserve">Strop </w:t>
      </w:r>
      <w:proofErr w:type="spellStart"/>
      <w:r w:rsidRPr="009C1037">
        <w:rPr>
          <w:b/>
          <w:bCs/>
          <w:sz w:val="28"/>
          <w:szCs w:val="28"/>
        </w:rPr>
        <w:t>Akermana</w:t>
      </w:r>
      <w:proofErr w:type="spellEnd"/>
      <w:r w:rsidRPr="009C1037">
        <w:rPr>
          <w:b/>
          <w:bCs/>
          <w:sz w:val="28"/>
          <w:szCs w:val="28"/>
        </w:rPr>
        <w:t xml:space="preserve"> </w:t>
      </w:r>
    </w:p>
    <w:p w14:paraId="33213BFA" w14:textId="16114AB3" w:rsidR="009C1037" w:rsidRDefault="009C1037">
      <w:r>
        <w:rPr>
          <w:noProof/>
        </w:rPr>
        <w:drawing>
          <wp:inline distT="0" distB="0" distL="0" distR="0" wp14:anchorId="5069E08B" wp14:editId="059AB782">
            <wp:extent cx="6120130" cy="2652395"/>
            <wp:effectExtent l="0" t="0" r="0" b="0"/>
            <wp:docPr id="237012032" name="Obraz 1" descr="strop ackermana schema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op ackermana schemat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466F4" w14:textId="7A6E224B" w:rsidR="009C1037" w:rsidRDefault="009C1037"/>
    <w:p w14:paraId="4050D64D" w14:textId="4EE1D8EB" w:rsidR="003C2A7D" w:rsidRDefault="003C2A7D">
      <w:r>
        <w:rPr>
          <w:noProof/>
        </w:rPr>
        <w:drawing>
          <wp:inline distT="0" distB="0" distL="0" distR="0" wp14:anchorId="3614744F" wp14:editId="4D98CFF1">
            <wp:extent cx="6120130" cy="4980305"/>
            <wp:effectExtent l="0" t="0" r="0" b="0"/>
            <wp:docPr id="222521763" name="Obraz 4" descr="Strop ackerm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rop ackerman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98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5EF9A" w14:textId="03C689DE" w:rsidR="00DE313A" w:rsidRDefault="00DE313A">
      <w:r>
        <w:rPr>
          <w:noProof/>
        </w:rPr>
        <w:lastRenderedPageBreak/>
        <w:drawing>
          <wp:inline distT="0" distB="0" distL="0" distR="0" wp14:anchorId="378F4C0A" wp14:editId="448A2BFE">
            <wp:extent cx="4695825" cy="4876800"/>
            <wp:effectExtent l="0" t="0" r="9525" b="0"/>
            <wp:docPr id="742463422" name="Obraz 7" descr="Strop ceramiczno-żelbetowy (Ackermana) – malowanie wnętrz budownict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trop ceramiczno-żelbetowy (Ackermana) – malowanie wnętrz budownictw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5BE5D" w14:textId="77777777" w:rsidR="00065610" w:rsidRPr="00065610" w:rsidRDefault="00065610" w:rsidP="00065610">
      <w:pPr>
        <w:shd w:val="clear" w:color="auto" w:fill="FFFFFF"/>
        <w:spacing w:before="100" w:beforeAutospacing="1" w:after="100" w:afterAutospacing="1" w:line="480" w:lineRule="atLeast"/>
        <w:outlineLvl w:val="1"/>
        <w:rPr>
          <w:rFonts w:ascii="Fira Sans" w:eastAsia="Times New Roman" w:hAnsi="Fira Sans" w:cs="Times New Roman"/>
          <w:b/>
          <w:bCs/>
          <w:color w:val="000000"/>
          <w:kern w:val="0"/>
          <w:sz w:val="36"/>
          <w:szCs w:val="36"/>
          <w:lang w:eastAsia="pl-PL"/>
          <w14:ligatures w14:val="none"/>
        </w:rPr>
      </w:pPr>
      <w:r w:rsidRPr="00065610">
        <w:rPr>
          <w:rFonts w:ascii="Fira Sans" w:eastAsia="Times New Roman" w:hAnsi="Fira Sans" w:cs="Times New Roman"/>
          <w:b/>
          <w:bCs/>
          <w:color w:val="000000"/>
          <w:kern w:val="0"/>
          <w:sz w:val="36"/>
          <w:szCs w:val="36"/>
          <w:lang w:eastAsia="pl-PL"/>
          <w14:ligatures w14:val="none"/>
        </w:rPr>
        <w:t xml:space="preserve">Strop </w:t>
      </w:r>
      <w:proofErr w:type="spellStart"/>
      <w:r w:rsidRPr="00065610">
        <w:rPr>
          <w:rFonts w:ascii="Fira Sans" w:eastAsia="Times New Roman" w:hAnsi="Fira Sans" w:cs="Times New Roman"/>
          <w:b/>
          <w:bCs/>
          <w:color w:val="000000"/>
          <w:kern w:val="0"/>
          <w:sz w:val="36"/>
          <w:szCs w:val="36"/>
          <w:lang w:eastAsia="pl-PL"/>
          <w14:ligatures w14:val="none"/>
        </w:rPr>
        <w:t>Ackermana</w:t>
      </w:r>
      <w:proofErr w:type="spellEnd"/>
    </w:p>
    <w:p w14:paraId="3794DCF6" w14:textId="77777777" w:rsidR="00065610" w:rsidRPr="00065610" w:rsidRDefault="00065610" w:rsidP="00065610">
      <w:pPr>
        <w:shd w:val="clear" w:color="auto" w:fill="FFFFFF"/>
        <w:spacing w:before="100" w:beforeAutospacing="1" w:after="100" w:afterAutospacing="1" w:line="240" w:lineRule="auto"/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</w:pPr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 xml:space="preserve">W stropie </w:t>
      </w:r>
      <w:proofErr w:type="spellStart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>Ackermana</w:t>
      </w:r>
      <w:proofErr w:type="spellEnd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 xml:space="preserve"> żebra główne są w całości wykonywane bezpośrednio na budowie. Wiąże się to z koniecznością wykonania dużego zakresu deskowania. W stropie tym rozstaw żeber wynosi 31cm, a same pustaki ceramiczne mają szerokość 30cm, trzy długości: 19,5, 24,5 oraz 29,5. Produkowane są w czterech wysokościach, w zależności od rozpiętości i obciążenia stropu, tj. 5, 18, 20 i 22cm. Zależność jest prosta – im większa rozpiętość lub większe obciążenie stropu, tym wyższe pustaki.</w:t>
      </w:r>
    </w:p>
    <w:p w14:paraId="64EDA7C6" w14:textId="77777777" w:rsidR="00065610" w:rsidRPr="00065610" w:rsidRDefault="00065610" w:rsidP="00065610">
      <w:pPr>
        <w:shd w:val="clear" w:color="auto" w:fill="FFFFFF"/>
        <w:spacing w:before="100" w:beforeAutospacing="1" w:after="100" w:afterAutospacing="1" w:line="240" w:lineRule="auto"/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</w:pPr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 xml:space="preserve">Betonowanie żeber odbywa się jednocześnie z wykonaniem górnej płyty betonowej, tzw. </w:t>
      </w:r>
      <w:proofErr w:type="spellStart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>nadbetonu</w:t>
      </w:r>
      <w:proofErr w:type="spellEnd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>, o grubości przeważnie 3-4</w:t>
      </w:r>
      <w:proofErr w:type="gramStart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>cm .</w:t>
      </w:r>
      <w:proofErr w:type="gramEnd"/>
    </w:p>
    <w:p w14:paraId="0C4A520A" w14:textId="77777777" w:rsidR="00065610" w:rsidRPr="00065610" w:rsidRDefault="00065610" w:rsidP="00065610">
      <w:pPr>
        <w:shd w:val="clear" w:color="auto" w:fill="FFFFFF"/>
        <w:spacing w:before="100" w:beforeAutospacing="1" w:after="100" w:afterAutospacing="1" w:line="240" w:lineRule="auto"/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</w:pPr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 xml:space="preserve">Istotna wadą stropów </w:t>
      </w:r>
      <w:proofErr w:type="spellStart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>Ackermana</w:t>
      </w:r>
      <w:proofErr w:type="spellEnd"/>
      <w:r w:rsidRPr="00065610">
        <w:rPr>
          <w:rFonts w:ascii="Fira Sans" w:eastAsia="Times New Roman" w:hAnsi="Fira Sans" w:cs="Times New Roman"/>
          <w:color w:val="000000"/>
          <w:kern w:val="0"/>
          <w:sz w:val="27"/>
          <w:szCs w:val="27"/>
          <w:lang w:eastAsia="pl-PL"/>
          <w14:ligatures w14:val="none"/>
        </w:rPr>
        <w:t xml:space="preserve"> jest duża pracochłonność i wysoki koszt budowy, na który wpływa m.in. konieczność zapewnienia bardzo dużej liczby podpór i rygli. Aby zapewnić dobre podparcie zaszalowanego i wylanego stropu podpory muszą być ustawione w odległościach od kilku do kilkunastu centymetrów.</w:t>
      </w:r>
    </w:p>
    <w:p w14:paraId="498A5F00" w14:textId="77777777" w:rsidR="00065610" w:rsidRDefault="00065610"/>
    <w:sectPr w:rsidR="00065610" w:rsidSect="00ED0BD5">
      <w:pgSz w:w="11906" w:h="16838"/>
      <w:pgMar w:top="992" w:right="992" w:bottom="851" w:left="1276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037"/>
    <w:rsid w:val="00065610"/>
    <w:rsid w:val="00291FE3"/>
    <w:rsid w:val="002929C1"/>
    <w:rsid w:val="003C2A7D"/>
    <w:rsid w:val="005412DD"/>
    <w:rsid w:val="007020BE"/>
    <w:rsid w:val="007B7ADE"/>
    <w:rsid w:val="009C1037"/>
    <w:rsid w:val="00AA1CA4"/>
    <w:rsid w:val="00AF4F51"/>
    <w:rsid w:val="00DE313A"/>
    <w:rsid w:val="00E8337A"/>
    <w:rsid w:val="00ED0BD5"/>
    <w:rsid w:val="00F07870"/>
    <w:rsid w:val="00F9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DE882"/>
  <w15:chartTrackingRefBased/>
  <w15:docId w15:val="{4F7563DF-50B7-4101-9604-E10BDECB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1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0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1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10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0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0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0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0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10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0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10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10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0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0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0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0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1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1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1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1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10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10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10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1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10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10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813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Papiernik</dc:creator>
  <cp:keywords/>
  <dc:description/>
  <cp:lastModifiedBy>Grzegorz Papiernik</cp:lastModifiedBy>
  <cp:revision>2</cp:revision>
  <dcterms:created xsi:type="dcterms:W3CDTF">2025-10-06T04:39:00Z</dcterms:created>
  <dcterms:modified xsi:type="dcterms:W3CDTF">2025-10-06T04:39:00Z</dcterms:modified>
</cp:coreProperties>
</file>